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55"/>
      </w:tblGrid>
      <w:tr w:rsidR="002D0C96" w:rsidRPr="00AF12A7" w14:paraId="6691314B" w14:textId="77777777" w:rsidTr="00B92368">
        <w:trPr>
          <w:trHeight w:val="13526"/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248"/>
              <w:gridCol w:w="7"/>
            </w:tblGrid>
            <w:tr w:rsidR="002D0C96" w:rsidRPr="00AF12A7" w14:paraId="29A69CDD" w14:textId="77777777" w:rsidTr="00B92368">
              <w:trPr>
                <w:trHeight w:val="13526"/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pPr w:leftFromText="180" w:rightFromText="180" w:vertAnchor="text" w:horzAnchor="page" w:tblpX="849" w:tblpY="-96"/>
                    <w:tblOverlap w:val="never"/>
                    <w:tblW w:w="825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255"/>
                  </w:tblGrid>
                  <w:tr w:rsidR="00B92368" w:rsidRPr="00365044" w14:paraId="762E20A0" w14:textId="77777777" w:rsidTr="00B92368">
                    <w:trPr>
                      <w:trHeight w:val="13572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14:paraId="713DC575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بنام خدا</w:t>
                        </w:r>
                      </w:p>
                      <w:p w14:paraId="69CD1210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B3AD3B0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زینب تراب</w:t>
                        </w:r>
                      </w:p>
                      <w:p w14:paraId="1AD80C03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>استاديار، متخصص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دندانپزشکی کودکان و نوجوانان</w:t>
                        </w:r>
                      </w:p>
                      <w:p w14:paraId="6D519957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بخش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دندانپزشکی کودکان و نوجوانان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دانشكده دندانپزشكى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تبریز</w:t>
                        </w:r>
                      </w:p>
                      <w:p w14:paraId="6E749F08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دانشگاه علوم پزشكى تبريز </w:t>
                        </w:r>
                      </w:p>
                      <w:p w14:paraId="0B05DCA3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خيابان دانشگاه </w:t>
                        </w:r>
                      </w:p>
                      <w:p w14:paraId="7AEE0DE3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تبريز، ايران </w:t>
                        </w:r>
                      </w:p>
                      <w:p w14:paraId="1997B1E8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 تلفن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:09147716742</w:t>
                        </w:r>
                      </w:p>
                      <w:p w14:paraId="6B90CF3F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>دورنگار: 00984133309214</w:t>
                        </w:r>
                      </w:p>
                      <w:p w14:paraId="2D6B860B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>آدرس الكترونيكى: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z.torab1995@gmail.com</w:t>
                        </w:r>
                      </w:p>
                      <w:p w14:paraId="11022C0A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</w:p>
                      <w:p w14:paraId="1B603F85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</w:p>
                      <w:p w14:paraId="56719A85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سمت آموزشى و اجرائى </w:t>
                        </w:r>
                      </w:p>
                      <w:p w14:paraId="5F41CBE9" w14:textId="77777777" w:rsidR="00B92368" w:rsidRPr="00B92368" w:rsidRDefault="00B92368" w:rsidP="00B92368">
                        <w:pPr>
                          <w:pStyle w:val="NormalWeb"/>
                          <w:shd w:val="clear" w:color="auto" w:fill="FFFFFF"/>
                          <w:bidi/>
                          <w:spacing w:before="150" w:beforeAutospacing="0" w:after="240" w:afterAutospacing="0" w:line="270" w:lineRule="atLeast"/>
                          <w:rPr>
                            <w:rFonts w:hint="cs"/>
                            <w:color w:val="000000"/>
                            <w:rtl/>
                          </w:rPr>
                        </w:pPr>
                        <w:r w:rsidRPr="00B92368">
                          <w:rPr>
                            <w:b/>
                            <w:bCs/>
                            <w:rtl/>
                          </w:rPr>
                          <w:t> </w:t>
                        </w:r>
                        <w:r w:rsidRPr="00B92368">
                          <w:rPr>
                            <w:b/>
                            <w:bCs/>
                            <w:color w:val="000000"/>
                            <w:rtl/>
                          </w:rPr>
                          <w:t>- </w:t>
                        </w:r>
                        <w:r w:rsidRPr="00B92368">
                          <w:rPr>
                            <w:color w:val="000000"/>
                            <w:rtl/>
                          </w:rPr>
                          <w:t xml:space="preserve">استاديار گروه </w:t>
                        </w:r>
                        <w:r w:rsidRPr="00B92368">
                          <w:rPr>
                            <w:rFonts w:hint="cs"/>
                            <w:color w:val="000000"/>
                            <w:rtl/>
                          </w:rPr>
                          <w:t>دندانپزشکی کودکان و نوجوانان</w:t>
                        </w:r>
                      </w:p>
                      <w:p w14:paraId="7A38A38D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>-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معاون پژوهشی گروه دندانپزشکی کودکان و نوجوانان</w:t>
                        </w:r>
                      </w:p>
                      <w:p w14:paraId="69E7465D" w14:textId="77777777" w:rsidR="00B92368" w:rsidRPr="005B2FDE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عضویت در شوراي </w:t>
                        </w:r>
                        <w:r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پژوهشی</w:t>
                        </w:r>
                        <w:r w:rsidRPr="005B2F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 دانشکده دندانپزشکی دانشگاه علوم پزشکی تبریز</w:t>
                        </w:r>
                      </w:p>
                      <w:p w14:paraId="68835E96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>-اشتغال در کلینیک تخصصی طرح تحول سلامت دهان</w:t>
                        </w:r>
                      </w:p>
                      <w:p w14:paraId="12D0838D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645370A4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مدارك تحصيلى </w:t>
                        </w:r>
                      </w:p>
                      <w:p w14:paraId="70153B29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-</w:t>
                        </w: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اخذ مدرک دکترای حرفه ای در رشته دندانپزشکی در سال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1398</w:t>
                        </w: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 از دانشكده دندانپزشكى دانشگاه علوم پزشكى تبريز</w:t>
                        </w:r>
                      </w:p>
                      <w:p w14:paraId="798B9033" w14:textId="77777777" w:rsidR="00B92368" w:rsidRPr="00B92368" w:rsidRDefault="00B92368" w:rsidP="00B92368">
                        <w:pPr>
                          <w:spacing w:before="100" w:beforeAutospacing="1" w:after="100" w:afterAutospacing="1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-اخذ مدرک تخصصی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color w:val="000000"/>
                            <w:sz w:val="24"/>
                            <w:szCs w:val="24"/>
                            <w:rtl/>
                          </w:rPr>
                          <w:t>دندانپزشکی کودکان و نوجوانان</w:t>
                        </w:r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در سال </w:t>
                        </w:r>
                        <w:r w:rsidRPr="00B92368">
                          <w:rPr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1401</w:t>
                        </w:r>
                        <w:r w:rsidRPr="00B9236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 از دانشكده دندانپزشكى دانشگاه علوم پزشكى تبريز 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(رتبۀ سوم بورد تخصصی 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پاتولوژي دهان، فک و صورت </w:t>
                        </w: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سال 1390) </w:t>
                        </w:r>
                      </w:p>
                      <w:p w14:paraId="7A27DB8D" w14:textId="77777777" w:rsidR="00B92368" w:rsidRPr="00B92368" w:rsidRDefault="00B92368" w:rsidP="00B92368">
                        <w:pPr>
                          <w:pStyle w:val="NormalWeb"/>
                          <w:bidi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B92368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lastRenderedPageBreak/>
                          <w:t xml:space="preserve">فعالیتهای آموزشی </w:t>
                        </w:r>
                      </w:p>
                      <w:p w14:paraId="661EA722" w14:textId="77777777" w:rsidR="00B92368" w:rsidRPr="00B92368" w:rsidRDefault="00B92368" w:rsidP="00B92368">
                        <w:pPr>
                          <w:pStyle w:val="NormalWeb"/>
                          <w:bidi/>
                          <w:jc w:val="both"/>
                          <w:rPr>
                            <w:color w:val="000000"/>
                            <w:rtl/>
                          </w:rPr>
                        </w:pPr>
                        <w:r w:rsidRPr="00B92368">
                          <w:rPr>
                            <w:color w:val="000000"/>
                          </w:rPr>
                          <w:t xml:space="preserve">- </w:t>
                        </w:r>
                        <w:r w:rsidRPr="00B92368">
                          <w:rPr>
                            <w:color w:val="000000"/>
                            <w:rtl/>
                          </w:rPr>
                          <w:t xml:space="preserve">تدریس </w:t>
                        </w:r>
                        <w:r w:rsidRPr="00B92368">
                          <w:rPr>
                            <w:rFonts w:hint="cs"/>
                            <w:color w:val="000000"/>
                            <w:rtl/>
                          </w:rPr>
                          <w:t>کودکان یک</w:t>
                        </w:r>
                        <w:r w:rsidRPr="00B92368">
                          <w:rPr>
                            <w:color w:val="000000"/>
                            <w:rtl/>
                          </w:rPr>
                          <w:t xml:space="preserve"> نظری و عملی برای دانشجویان دندانپزشکی عمومی </w:t>
                        </w:r>
                      </w:p>
                      <w:p w14:paraId="40FEA762" w14:textId="77777777" w:rsidR="00B92368" w:rsidRPr="00B92368" w:rsidRDefault="00B92368" w:rsidP="00B92368">
                        <w:pPr>
                          <w:pStyle w:val="NormalWeb"/>
                          <w:bidi/>
                          <w:jc w:val="both"/>
                          <w:rPr>
                            <w:rtl/>
                          </w:rPr>
                        </w:pPr>
                        <w:r w:rsidRPr="00B92368">
                          <w:rPr>
                            <w:color w:val="000000"/>
                            <w:rtl/>
                          </w:rPr>
                          <w:t xml:space="preserve">-تدریس </w:t>
                        </w:r>
                        <w:r w:rsidRPr="00B92368">
                          <w:rPr>
                            <w:rFonts w:hint="cs"/>
                            <w:color w:val="000000"/>
                            <w:rtl/>
                          </w:rPr>
                          <w:t>دندانپزشکی کودکان و نوجوانان</w:t>
                        </w:r>
                        <w:r w:rsidRPr="00B92368">
                          <w:rPr>
                            <w:color w:val="000000"/>
                            <w:rtl/>
                          </w:rPr>
                          <w:t xml:space="preserve"> نظری و عملی  برای دستیاران تخصص</w:t>
                        </w:r>
                        <w:r w:rsidRPr="00B92368">
                          <w:rPr>
                            <w:rFonts w:hint="cs"/>
                            <w:color w:val="000000"/>
                            <w:rtl/>
                          </w:rPr>
                          <w:t>ی</w:t>
                        </w:r>
                      </w:p>
                      <w:p w14:paraId="046820E3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29C2667A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1E23123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7D83C4E2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SA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SA"/>
                          </w:rPr>
                          <w:t>مقالات علمى منتشر شده</w:t>
                        </w:r>
                      </w:p>
                      <w:p w14:paraId="432502A5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14:paraId="7DE3472F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SA"/>
                          </w:rPr>
                        </w:pPr>
                      </w:p>
                      <w:p w14:paraId="132ECEB6" w14:textId="77777777" w:rsidR="00B92368" w:rsidRDefault="00B92368" w:rsidP="00B92368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lang w:val="pt-BR"/>
                          </w:rPr>
                        </w:pPr>
                      </w:p>
                      <w:p w14:paraId="05BCE0AE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Torab Z, Mohammadi H. Autologous conditioned serum for implant site enhancement.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2022 Apr 12;14(1):50-51.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: 10.34172/japid.2022.005. PMID: 35919445; PMCID: PMC9339720.</w:t>
                        </w:r>
                      </w:p>
                      <w:p w14:paraId="3A042E68" w14:textId="77777777" w:rsidR="00B92368" w:rsidRPr="00B92368" w:rsidRDefault="00B92368" w:rsidP="00B92368">
                        <w:pPr>
                          <w:autoSpaceDE w:val="0"/>
                          <w:autoSpaceDN w:val="0"/>
                          <w:adjustRightInd w:val="0"/>
                          <w:ind w:left="720"/>
                          <w:jc w:val="both"/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4D75124A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Ghasemi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S, Torab Z,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Shirmohammadi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Babaloo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Johari R, Farhadi F,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Mobasseri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M, Mohammadi H. Evaluation of the effect of coenzyme Q10 supplementation along with scaling and root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planing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(SRP) on periodontal and gingival indices in controlled diabetic patients.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2022 Mar 13;14(1):32-37.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: 10.34172/japid.2022.003. PMID: 35919443; PMCID: PMC9339722.</w:t>
                        </w:r>
                      </w:p>
                      <w:p w14:paraId="1F4B77CD" w14:textId="77777777" w:rsidR="00B92368" w:rsidRPr="00B92368" w:rsidRDefault="00B92368" w:rsidP="00B92368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2D3FC1ED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Ghasemi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S,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Babaloo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Sadighi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M, Torab Z, Mohammadi H,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Khodadust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E. Effect of vitamin B complex administration on pain and sensory problems related to inferior alveolar nerve damage following mandibular implant placement surgery.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2022 May 30;14(1):13-19.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: 10.34172/japid.2022.007. PMID: 35919449; PMCID: PMC9339724.</w:t>
                        </w:r>
                      </w:p>
                      <w:p w14:paraId="01FF5B65" w14:textId="77777777" w:rsidR="00B92368" w:rsidRPr="00B92368" w:rsidRDefault="00B92368" w:rsidP="00B92368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3C61F14E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Mohammadi H,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Shirmohammadi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Babaloo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Roshangar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L, Torab Z,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Mojtahedinia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M. Correction to: Evaluation of the effect of autologous conditioned serum on the radiographic characteristics of hard tissue after horizontal bone augmentation in implant dentistry.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2023 Jun 14;15(1):64.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: 10.34172/japid.2023.013. Erratum for: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2022 Oct 26;14(2):62-68. PMID: 37645548; PMCID: PMC10460784.</w:t>
                        </w:r>
                      </w:p>
                      <w:p w14:paraId="14731F59" w14:textId="77777777" w:rsidR="00B92368" w:rsidRPr="00B92368" w:rsidRDefault="00B92368" w:rsidP="00B92368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1F8653EE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lastRenderedPageBreak/>
                          <w:t>Sadighi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Faramarzi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Pourabbas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R, Torab Z, Mohammadi H,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Hoseein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Nazmi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S. Comparison of the effects of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Diplen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LX membrane and Coe-Pak on pain, wound healing, and patient preference after the periodontal flap surgery in patients with moderate to severe chronic periodontitis. J Dent Res Dent Clin Dent Prospects. 2022 Spring;16(2):135-139.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: 10.34172/joddd.2022.023.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Epub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2022 Oct 15. PMID: 36561388; PMCID: PMC9763663.</w:t>
                        </w:r>
                      </w:p>
                      <w:p w14:paraId="7F4E8695" w14:textId="77777777" w:rsidR="00B92368" w:rsidRPr="00B92368" w:rsidRDefault="00B92368" w:rsidP="00B92368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028DFA05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Mohammadi H,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Shirmohammadi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Babaloo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A,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Roshangar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L, Torab Z,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Mojtahedinia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M. Evaluation of the effect of autologous conditioned serum on the radiographic characteristics of hard tissue after horizontal bone augmentation in implant dentistry.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2022 Oct 26;14(2):62-68.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doi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: 10.34172/japid.2022.015. Erratum in: J Adv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>Periodontol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212121"/>
                            <w:sz w:val="24"/>
                            <w:szCs w:val="24"/>
                            <w:shd w:val="clear" w:color="auto" w:fill="FFFFFF"/>
                          </w:rPr>
                          <w:t xml:space="preserve"> Implant Dent. 2023 Jun 14;15(1):64. PMID: 36714091; PMCID: PMC9871185.</w:t>
                        </w:r>
                      </w:p>
                      <w:p w14:paraId="1BBD36E9" w14:textId="77777777" w:rsidR="00B92368" w:rsidRPr="00B92368" w:rsidRDefault="00B92368" w:rsidP="00B92368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44F038C0" w14:textId="77777777" w:rsidR="00B92368" w:rsidRPr="00B92368" w:rsidRDefault="00B92368" w:rsidP="00B92368">
                        <w:pPr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Aghazadeh Z, Torab Z, Mousavi Z,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Pakdel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F, Imani M. Study of Oral PH and Microbial Flora in 6-12 Years Old Institutionalized Mentally Retard Children of Tabriz City. </w:t>
                        </w:r>
                        <w:proofErr w:type="spellStart"/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ijpd</w:t>
                        </w:r>
                        <w:proofErr w:type="spellEnd"/>
                        <w:r w:rsidRPr="00B923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2020; 15 (2) :1-14</w:t>
                        </w:r>
                      </w:p>
                      <w:p w14:paraId="4EBDFFC1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bidi="ar-SA"/>
                          </w:rPr>
                        </w:pPr>
                      </w:p>
                      <w:p w14:paraId="6A097F6E" w14:textId="77777777" w:rsidR="00B92368" w:rsidRPr="00B92368" w:rsidRDefault="00B92368" w:rsidP="00B92368">
                        <w:pPr>
                          <w:jc w:val="lowKashida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  <w:rtl/>
                          </w:rPr>
                        </w:pPr>
                      </w:p>
                      <w:p w14:paraId="096A8385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56442FA6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10E4E533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38398C9A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12D3B6D5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5F19B669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7877BA59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14:paraId="2434F13A" w14:textId="77777777" w:rsidR="00B92368" w:rsidRPr="00B92368" w:rsidRDefault="00B92368" w:rsidP="00B92368">
                        <w:pPr>
                          <w:pStyle w:val="ListParagraph"/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E171284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2368" w:rsidRPr="00365044" w14:paraId="2AE32CA1" w14:textId="77777777" w:rsidTr="00B92368">
                    <w:trPr>
                      <w:trHeight w:val="226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14:paraId="62A68FB0" w14:textId="77777777" w:rsidR="00B92368" w:rsidRPr="00B92368" w:rsidRDefault="00B92368" w:rsidP="00B9236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FF712B" w14:textId="77777777" w:rsidR="002D0C96" w:rsidRPr="00DD310A" w:rsidRDefault="002D0C96" w:rsidP="008B631C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9A56880" w14:textId="77777777" w:rsidR="002D0C96" w:rsidRPr="00DD310A" w:rsidRDefault="002D0C96" w:rsidP="008B631C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DCA41F" w14:textId="77777777" w:rsidR="002D0C96" w:rsidRPr="00DD310A" w:rsidRDefault="002D0C96" w:rsidP="008B631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6" w:rsidRPr="00365044" w14:paraId="3110822E" w14:textId="77777777" w:rsidTr="00B92368">
        <w:trPr>
          <w:trHeight w:val="280"/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127"/>
              <w:gridCol w:w="5128"/>
            </w:tblGrid>
            <w:tr w:rsidR="002D0C96" w:rsidRPr="00365044" w14:paraId="4503F0A5" w14:textId="77777777" w:rsidTr="00B92368">
              <w:trPr>
                <w:trHeight w:val="28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B1D0A25" w14:textId="77777777" w:rsidR="002D0C96" w:rsidRPr="00365044" w:rsidRDefault="002D0C96" w:rsidP="008B631C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128"/>
                  </w:tblGrid>
                  <w:tr w:rsidR="002D0C96" w:rsidRPr="00365044" w14:paraId="13E20F64" w14:textId="77777777" w:rsidTr="00B92368">
                    <w:trPr>
                      <w:trHeight w:val="2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75C7FA81" w14:textId="77777777" w:rsidR="002D0C96" w:rsidRPr="00365044" w:rsidRDefault="002D0C96" w:rsidP="008B631C">
                        <w:pPr>
                          <w:bidi w:val="0"/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7531CA" w14:textId="77777777" w:rsidR="002D0C96" w:rsidRPr="00365044" w:rsidRDefault="002D0C96" w:rsidP="008B631C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33B0C0" w14:textId="77777777" w:rsidR="002D0C96" w:rsidRPr="00365044" w:rsidRDefault="002D0C96" w:rsidP="008B631C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15EDCAD" w14:textId="77777777" w:rsidR="002D0C96" w:rsidRDefault="002D0C96" w:rsidP="008B631C">
      <w:pPr>
        <w:spacing w:line="240" w:lineRule="auto"/>
        <w:rPr>
          <w:rtl/>
        </w:rPr>
      </w:pPr>
    </w:p>
    <w:sectPr w:rsidR="002D0C96" w:rsidSect="00FE472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3DC4"/>
    <w:multiLevelType w:val="hybridMultilevel"/>
    <w:tmpl w:val="3E82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5D7"/>
    <w:multiLevelType w:val="hybridMultilevel"/>
    <w:tmpl w:val="1C92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405"/>
    <w:multiLevelType w:val="hybridMultilevel"/>
    <w:tmpl w:val="6D6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1736"/>
    <w:multiLevelType w:val="hybridMultilevel"/>
    <w:tmpl w:val="3934E7EE"/>
    <w:lvl w:ilvl="0" w:tplc="5D9C9E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B29"/>
    <w:multiLevelType w:val="hybridMultilevel"/>
    <w:tmpl w:val="6502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32E"/>
    <w:multiLevelType w:val="hybridMultilevel"/>
    <w:tmpl w:val="FDC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8F9"/>
    <w:multiLevelType w:val="hybridMultilevel"/>
    <w:tmpl w:val="3AC03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C09B7"/>
    <w:multiLevelType w:val="hybridMultilevel"/>
    <w:tmpl w:val="FD16D892"/>
    <w:lvl w:ilvl="0" w:tplc="019C08F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0915"/>
    <w:multiLevelType w:val="hybridMultilevel"/>
    <w:tmpl w:val="302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700B"/>
    <w:multiLevelType w:val="hybridMultilevel"/>
    <w:tmpl w:val="2EF0224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 w15:restartNumberingAfterBreak="0">
    <w:nsid w:val="4B64772C"/>
    <w:multiLevelType w:val="hybridMultilevel"/>
    <w:tmpl w:val="66762DF6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56F11D3B"/>
    <w:multiLevelType w:val="hybridMultilevel"/>
    <w:tmpl w:val="051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00EFD"/>
    <w:multiLevelType w:val="hybridMultilevel"/>
    <w:tmpl w:val="8B60705E"/>
    <w:lvl w:ilvl="0" w:tplc="80604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C5818"/>
    <w:multiLevelType w:val="hybridMultilevel"/>
    <w:tmpl w:val="4CE0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912B9"/>
    <w:multiLevelType w:val="hybridMultilevel"/>
    <w:tmpl w:val="7EC00A20"/>
    <w:lvl w:ilvl="0" w:tplc="563CB28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61820"/>
    <w:multiLevelType w:val="hybridMultilevel"/>
    <w:tmpl w:val="F97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85EBE"/>
    <w:multiLevelType w:val="hybridMultilevel"/>
    <w:tmpl w:val="22CEB6DA"/>
    <w:lvl w:ilvl="0" w:tplc="3618C0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0A"/>
    <w:rsid w:val="0000545F"/>
    <w:rsid w:val="00017C56"/>
    <w:rsid w:val="00021E76"/>
    <w:rsid w:val="00031875"/>
    <w:rsid w:val="00035739"/>
    <w:rsid w:val="0006059E"/>
    <w:rsid w:val="0008512A"/>
    <w:rsid w:val="0009342A"/>
    <w:rsid w:val="00093783"/>
    <w:rsid w:val="000A0541"/>
    <w:rsid w:val="000A5707"/>
    <w:rsid w:val="000C0D03"/>
    <w:rsid w:val="000C3143"/>
    <w:rsid w:val="000F1D37"/>
    <w:rsid w:val="000F5F0D"/>
    <w:rsid w:val="0010313B"/>
    <w:rsid w:val="00130EFE"/>
    <w:rsid w:val="00136210"/>
    <w:rsid w:val="00175483"/>
    <w:rsid w:val="00176478"/>
    <w:rsid w:val="001879D1"/>
    <w:rsid w:val="001A2940"/>
    <w:rsid w:val="001D7633"/>
    <w:rsid w:val="00204896"/>
    <w:rsid w:val="00227958"/>
    <w:rsid w:val="00253B24"/>
    <w:rsid w:val="002C02AC"/>
    <w:rsid w:val="002D0C96"/>
    <w:rsid w:val="0030070B"/>
    <w:rsid w:val="00300B56"/>
    <w:rsid w:val="00305C63"/>
    <w:rsid w:val="00350B4C"/>
    <w:rsid w:val="00364834"/>
    <w:rsid w:val="00365044"/>
    <w:rsid w:val="00382F4B"/>
    <w:rsid w:val="00393164"/>
    <w:rsid w:val="003C439C"/>
    <w:rsid w:val="003C61F5"/>
    <w:rsid w:val="003E0E00"/>
    <w:rsid w:val="00440C2A"/>
    <w:rsid w:val="00442793"/>
    <w:rsid w:val="00443F20"/>
    <w:rsid w:val="004461BB"/>
    <w:rsid w:val="004707AA"/>
    <w:rsid w:val="004725CE"/>
    <w:rsid w:val="004774B7"/>
    <w:rsid w:val="00484B0B"/>
    <w:rsid w:val="0049247A"/>
    <w:rsid w:val="00492F2D"/>
    <w:rsid w:val="004A6A35"/>
    <w:rsid w:val="004B46E1"/>
    <w:rsid w:val="004C4B75"/>
    <w:rsid w:val="004F1F55"/>
    <w:rsid w:val="004F57A1"/>
    <w:rsid w:val="004F61F6"/>
    <w:rsid w:val="005107D9"/>
    <w:rsid w:val="0052539C"/>
    <w:rsid w:val="00556984"/>
    <w:rsid w:val="00565826"/>
    <w:rsid w:val="00583BC3"/>
    <w:rsid w:val="00586630"/>
    <w:rsid w:val="005B2FDE"/>
    <w:rsid w:val="005B58E6"/>
    <w:rsid w:val="005C1C68"/>
    <w:rsid w:val="005D4197"/>
    <w:rsid w:val="005E1103"/>
    <w:rsid w:val="005F5A8B"/>
    <w:rsid w:val="005F6590"/>
    <w:rsid w:val="006008E3"/>
    <w:rsid w:val="006023C8"/>
    <w:rsid w:val="006046BC"/>
    <w:rsid w:val="006159ED"/>
    <w:rsid w:val="006204A2"/>
    <w:rsid w:val="006258F5"/>
    <w:rsid w:val="00657A48"/>
    <w:rsid w:val="0066651D"/>
    <w:rsid w:val="00675D4B"/>
    <w:rsid w:val="006822D6"/>
    <w:rsid w:val="00684E0F"/>
    <w:rsid w:val="006B3636"/>
    <w:rsid w:val="006C5196"/>
    <w:rsid w:val="006E036D"/>
    <w:rsid w:val="00706AE1"/>
    <w:rsid w:val="00712E0A"/>
    <w:rsid w:val="00744C31"/>
    <w:rsid w:val="00745A08"/>
    <w:rsid w:val="0075245E"/>
    <w:rsid w:val="007A314F"/>
    <w:rsid w:val="007C19E4"/>
    <w:rsid w:val="007C5468"/>
    <w:rsid w:val="007D1FDE"/>
    <w:rsid w:val="007F04A2"/>
    <w:rsid w:val="00826566"/>
    <w:rsid w:val="00835C04"/>
    <w:rsid w:val="008464CF"/>
    <w:rsid w:val="008579FB"/>
    <w:rsid w:val="00872F0C"/>
    <w:rsid w:val="008730F5"/>
    <w:rsid w:val="008742AD"/>
    <w:rsid w:val="00895268"/>
    <w:rsid w:val="008972CE"/>
    <w:rsid w:val="008B631C"/>
    <w:rsid w:val="008D6DF1"/>
    <w:rsid w:val="008D7DC8"/>
    <w:rsid w:val="008E7B53"/>
    <w:rsid w:val="008F2918"/>
    <w:rsid w:val="00900A3F"/>
    <w:rsid w:val="00907D1E"/>
    <w:rsid w:val="009258F4"/>
    <w:rsid w:val="00926A2B"/>
    <w:rsid w:val="009309FB"/>
    <w:rsid w:val="00975144"/>
    <w:rsid w:val="00982AD6"/>
    <w:rsid w:val="009949AA"/>
    <w:rsid w:val="009A3B7F"/>
    <w:rsid w:val="009A4638"/>
    <w:rsid w:val="009A70B6"/>
    <w:rsid w:val="009B47FD"/>
    <w:rsid w:val="009B5974"/>
    <w:rsid w:val="009C7397"/>
    <w:rsid w:val="009D24F0"/>
    <w:rsid w:val="009E716F"/>
    <w:rsid w:val="009E7CB2"/>
    <w:rsid w:val="009F17E6"/>
    <w:rsid w:val="009F6C0C"/>
    <w:rsid w:val="00A14988"/>
    <w:rsid w:val="00A1652E"/>
    <w:rsid w:val="00A27D12"/>
    <w:rsid w:val="00A53CD9"/>
    <w:rsid w:val="00A828F1"/>
    <w:rsid w:val="00AA59F4"/>
    <w:rsid w:val="00AD04EE"/>
    <w:rsid w:val="00AF12A7"/>
    <w:rsid w:val="00B17E98"/>
    <w:rsid w:val="00B234DC"/>
    <w:rsid w:val="00B354A2"/>
    <w:rsid w:val="00B61882"/>
    <w:rsid w:val="00B709CA"/>
    <w:rsid w:val="00B92368"/>
    <w:rsid w:val="00BA3023"/>
    <w:rsid w:val="00BC0C7A"/>
    <w:rsid w:val="00BC225E"/>
    <w:rsid w:val="00BC326A"/>
    <w:rsid w:val="00C0725F"/>
    <w:rsid w:val="00C25573"/>
    <w:rsid w:val="00C568DA"/>
    <w:rsid w:val="00C67B7D"/>
    <w:rsid w:val="00CA7146"/>
    <w:rsid w:val="00CB2B73"/>
    <w:rsid w:val="00CB5211"/>
    <w:rsid w:val="00CD26D5"/>
    <w:rsid w:val="00CE25A4"/>
    <w:rsid w:val="00D04CF3"/>
    <w:rsid w:val="00D05865"/>
    <w:rsid w:val="00D058C2"/>
    <w:rsid w:val="00D07558"/>
    <w:rsid w:val="00D40E45"/>
    <w:rsid w:val="00D5426C"/>
    <w:rsid w:val="00D76B47"/>
    <w:rsid w:val="00DA4226"/>
    <w:rsid w:val="00DB16AC"/>
    <w:rsid w:val="00DB51F3"/>
    <w:rsid w:val="00DC4D27"/>
    <w:rsid w:val="00DD310A"/>
    <w:rsid w:val="00DE4158"/>
    <w:rsid w:val="00DF7539"/>
    <w:rsid w:val="00E0195C"/>
    <w:rsid w:val="00E01ADF"/>
    <w:rsid w:val="00E310F8"/>
    <w:rsid w:val="00E37647"/>
    <w:rsid w:val="00E71DB2"/>
    <w:rsid w:val="00E86A57"/>
    <w:rsid w:val="00E9160A"/>
    <w:rsid w:val="00E93386"/>
    <w:rsid w:val="00ED2DFF"/>
    <w:rsid w:val="00EE079D"/>
    <w:rsid w:val="00EE0EDC"/>
    <w:rsid w:val="00EE4AEC"/>
    <w:rsid w:val="00EE58DD"/>
    <w:rsid w:val="00EF5AB1"/>
    <w:rsid w:val="00F03925"/>
    <w:rsid w:val="00F43A6A"/>
    <w:rsid w:val="00F46FAF"/>
    <w:rsid w:val="00F636DA"/>
    <w:rsid w:val="00FB00C7"/>
    <w:rsid w:val="00FB239C"/>
    <w:rsid w:val="00FB68E1"/>
    <w:rsid w:val="00FB73EA"/>
    <w:rsid w:val="00FE4725"/>
    <w:rsid w:val="00FE4C98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6ED41"/>
  <w15:docId w15:val="{C9F70A4D-4F36-405C-9E56-F6D5899D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BB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9"/>
    <w:qFormat/>
    <w:rsid w:val="00A27D12"/>
    <w:pPr>
      <w:bidi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7D12"/>
    <w:rPr>
      <w:rFonts w:ascii="Times New Roman" w:hAnsi="Times New Roman" w:cs="Times New Roman"/>
      <w:b/>
      <w:bCs/>
      <w:color w:val="000000"/>
      <w:kern w:val="36"/>
      <w:sz w:val="33"/>
      <w:szCs w:val="33"/>
    </w:rPr>
  </w:style>
  <w:style w:type="paragraph" w:styleId="NormalWeb">
    <w:name w:val="Normal (Web)"/>
    <w:basedOn w:val="Normal"/>
    <w:uiPriority w:val="99"/>
    <w:rsid w:val="00DD31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7D9"/>
    <w:pPr>
      <w:ind w:left="720"/>
    </w:pPr>
  </w:style>
  <w:style w:type="character" w:styleId="Hyperlink">
    <w:name w:val="Hyperlink"/>
    <w:uiPriority w:val="99"/>
    <w:semiHidden/>
    <w:rsid w:val="00675D4B"/>
    <w:rPr>
      <w:rFonts w:cs="Times New Roman"/>
      <w:color w:val="0000FF"/>
      <w:u w:val="single"/>
    </w:rPr>
  </w:style>
  <w:style w:type="character" w:customStyle="1" w:styleId="cit">
    <w:name w:val="cit"/>
    <w:uiPriority w:val="99"/>
    <w:rsid w:val="00675D4B"/>
    <w:rPr>
      <w:rFonts w:cs="Times New Roman"/>
    </w:rPr>
  </w:style>
  <w:style w:type="character" w:customStyle="1" w:styleId="fm-vol-iss-date">
    <w:name w:val="fm-vol-iss-date"/>
    <w:uiPriority w:val="99"/>
    <w:rsid w:val="00675D4B"/>
    <w:rPr>
      <w:rFonts w:cs="Times New Roman"/>
    </w:rPr>
  </w:style>
  <w:style w:type="character" w:customStyle="1" w:styleId="doi1">
    <w:name w:val="doi1"/>
    <w:uiPriority w:val="99"/>
    <w:rsid w:val="00675D4B"/>
    <w:rPr>
      <w:rFonts w:cs="Times New Roman"/>
    </w:rPr>
  </w:style>
  <w:style w:type="character" w:customStyle="1" w:styleId="fm-citation-ids-label">
    <w:name w:val="fm-citation-ids-label"/>
    <w:uiPriority w:val="99"/>
    <w:rsid w:val="00675D4B"/>
    <w:rPr>
      <w:rFonts w:cs="Times New Roman"/>
    </w:rPr>
  </w:style>
  <w:style w:type="character" w:styleId="Strong">
    <w:name w:val="Strong"/>
    <w:uiPriority w:val="99"/>
    <w:qFormat/>
    <w:rsid w:val="0009342A"/>
    <w:rPr>
      <w:rFonts w:cs="Times New Roman"/>
      <w:b/>
      <w:bCs/>
    </w:rPr>
  </w:style>
  <w:style w:type="paragraph" w:customStyle="1" w:styleId="Default">
    <w:name w:val="Default"/>
    <w:uiPriority w:val="99"/>
    <w:rsid w:val="0009342A"/>
    <w:pPr>
      <w:autoSpaceDE w:val="0"/>
      <w:autoSpaceDN w:val="0"/>
      <w:adjustRightInd w:val="0"/>
    </w:pPr>
    <w:rPr>
      <w:rFonts w:ascii="Americana BT" w:hAnsi="Americana BT" w:cs="Americana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72F0C"/>
    <w:pPr>
      <w:tabs>
        <w:tab w:val="center" w:pos="4153"/>
        <w:tab w:val="right" w:pos="8306"/>
      </w:tabs>
      <w:bidi w:val="0"/>
    </w:pPr>
    <w:rPr>
      <w:rFonts w:eastAsia="Times New Roman"/>
      <w:lang w:bidi="ar-SA"/>
    </w:rPr>
  </w:style>
  <w:style w:type="character" w:customStyle="1" w:styleId="HeaderChar">
    <w:name w:val="Header Char"/>
    <w:link w:val="Header"/>
    <w:uiPriority w:val="99"/>
    <w:locked/>
    <w:rsid w:val="00872F0C"/>
    <w:rPr>
      <w:rFonts w:ascii="Calibri" w:hAnsi="Calibri" w:cs="Arial"/>
      <w:lang w:bidi="ar-SA"/>
    </w:rPr>
  </w:style>
  <w:style w:type="character" w:styleId="Emphasis">
    <w:name w:val="Emphasis"/>
    <w:uiPriority w:val="20"/>
    <w:qFormat/>
    <w:locked/>
    <w:rsid w:val="00583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7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27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2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6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BCB9-4786-40CE-A025-914E94B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</dc:creator>
  <cp:keywords/>
  <dc:description/>
  <cp:lastModifiedBy>Zeinab Torab</cp:lastModifiedBy>
  <cp:revision>2</cp:revision>
  <dcterms:created xsi:type="dcterms:W3CDTF">2023-09-11T19:13:00Z</dcterms:created>
  <dcterms:modified xsi:type="dcterms:W3CDTF">2023-09-11T19:13:00Z</dcterms:modified>
</cp:coreProperties>
</file>